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优化税收营商环境  服务经济高质量发展培训班</w:t>
      </w:r>
    </w:p>
    <w:p>
      <w:pPr>
        <w:snapToGrid w:val="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</w:t>
      </w:r>
      <w:r>
        <w:rPr>
          <w:rFonts w:hint="eastAsia" w:ascii="黑体" w:hAnsi="黑体" w:eastAsia="黑体" w:cs="仿宋"/>
          <w:sz w:val="32"/>
          <w:szCs w:val="32"/>
        </w:rPr>
        <w:t>计划书</w:t>
      </w:r>
    </w:p>
    <w:p>
      <w:pPr>
        <w:snapToGrid w:val="0"/>
        <w:spacing w:line="360" w:lineRule="auto"/>
        <w:ind w:firstLine="482" w:firstLineChars="200"/>
        <w:rPr>
          <w:rFonts w:hint="eastAsia" w:ascii="宋体" w:hAnsi="宋体" w:cs="仿宋"/>
          <w:b/>
          <w:sz w:val="24"/>
        </w:rPr>
      </w:pPr>
    </w:p>
    <w:p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税收在国家治理中发挥着基础性、支柱性、保障性作用，税收营商环境作为营商环境的重要组成部分，承担着培育和激发市场主体活力、增强发展内生动力、提振市场信心的关键作用</w:t>
      </w:r>
      <w:r>
        <w:rPr>
          <w:rFonts w:hint="eastAsia" w:ascii="仿宋" w:hAnsi="仿宋" w:eastAsia="仿宋" w:cs="仿宋"/>
          <w:sz w:val="28"/>
          <w:szCs w:val="28"/>
        </w:rPr>
        <w:t>。基于此，策划本期培训班。</w:t>
      </w:r>
    </w:p>
    <w:p>
      <w:pPr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一、培训对象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税务系统负责营商环境建设的处（科）级领导干部、纳税服务岗位人员</w:t>
      </w:r>
    </w:p>
    <w:p>
      <w:pPr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二、培训目标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通过培训，</w:t>
      </w:r>
      <w:r>
        <w:rPr>
          <w:rFonts w:ascii="仿宋" w:hAnsi="仿宋" w:eastAsia="仿宋" w:cs="仿宋"/>
          <w:sz w:val="28"/>
          <w:szCs w:val="28"/>
        </w:rPr>
        <w:t>强化政治统领，学习贯彻党的二十届三中全会精神</w:t>
      </w:r>
      <w:r>
        <w:rPr>
          <w:rFonts w:hint="eastAsia" w:ascii="仿宋" w:hAnsi="仿宋" w:eastAsia="仿宋" w:cs="仿宋"/>
          <w:sz w:val="28"/>
          <w:szCs w:val="28"/>
        </w:rPr>
        <w:t>，领悟习近平总书记关于税收工作的论述，持续优化税收营商环境；共同探讨进一步优化税收营商环境的可行方案，为经济高质量发展增添新动能。</w:t>
      </w:r>
    </w:p>
    <w:p>
      <w:pPr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三、培训时间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在校培训时间共7天，其中课程环节5天，非课程环节</w:t>
      </w: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天。</w:t>
      </w:r>
    </w:p>
    <w:p>
      <w:pPr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四、课程设置</w:t>
      </w:r>
    </w:p>
    <w:tbl>
      <w:tblPr>
        <w:tblStyle w:val="2"/>
        <w:tblW w:w="965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3940"/>
        <w:gridCol w:w="1288"/>
        <w:gridCol w:w="1701"/>
        <w:gridCol w:w="12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34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模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块</w:t>
            </w:r>
          </w:p>
        </w:tc>
        <w:tc>
          <w:tcPr>
            <w:tcW w:w="3940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ind w:firstLine="472" w:firstLineChars="196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培训内容</w:t>
            </w:r>
          </w:p>
        </w:tc>
        <w:tc>
          <w:tcPr>
            <w:tcW w:w="1288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课时（天）</w:t>
            </w:r>
          </w:p>
        </w:tc>
        <w:tc>
          <w:tcPr>
            <w:tcW w:w="1701" w:type="dxa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拟聘师资</w:t>
            </w:r>
          </w:p>
        </w:tc>
        <w:tc>
          <w:tcPr>
            <w:tcW w:w="1295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教学方法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34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党的理论与党性教育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（1.5天）</w:t>
            </w:r>
          </w:p>
        </w:tc>
        <w:tc>
          <w:tcPr>
            <w:tcW w:w="3940" w:type="dxa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1.</w:t>
            </w:r>
            <w:r>
              <w:rPr>
                <w:rFonts w:hint="eastAsia" w:ascii="仿宋" w:hAnsi="仿宋" w:eastAsia="仿宋"/>
                <w:sz w:val="24"/>
              </w:rPr>
              <w:t>党的理论与党性教育相关课程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60" w:firstLineChars="1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940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2.主题党日活动</w:t>
            </w:r>
          </w:p>
        </w:tc>
        <w:tc>
          <w:tcPr>
            <w:tcW w:w="128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0.5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295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体验式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434" w:type="dxa"/>
            <w:vMerge w:val="restart"/>
            <w:vAlign w:val="center"/>
          </w:tcPr>
          <w:p>
            <w:pPr>
              <w:snapToGrid w:val="0"/>
              <w:spacing w:line="360" w:lineRule="exact"/>
              <w:ind w:firstLine="120" w:firstLineChars="50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核心业务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（3.5天）</w:t>
            </w:r>
          </w:p>
        </w:tc>
        <w:tc>
          <w:tcPr>
            <w:tcW w:w="3940" w:type="dxa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1.办税服务中的执法风险和廉政风险防范</w:t>
            </w:r>
          </w:p>
        </w:tc>
        <w:tc>
          <w:tcPr>
            <w:tcW w:w="128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295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940" w:type="dxa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2.</w:t>
            </w:r>
            <w:r>
              <w:rPr>
                <w:rFonts w:hint="eastAsia" w:ascii="仿宋" w:hAnsi="仿宋" w:eastAsia="仿宋"/>
                <w:sz w:val="24"/>
              </w:rPr>
              <w:t xml:space="preserve">涉税专业服务行业规范及管理  </w:t>
            </w:r>
          </w:p>
        </w:tc>
        <w:tc>
          <w:tcPr>
            <w:tcW w:w="128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0.5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295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940" w:type="dxa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3.纳税信用评价管理  </w:t>
            </w:r>
          </w:p>
        </w:tc>
        <w:tc>
          <w:tcPr>
            <w:tcW w:w="128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295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940" w:type="dxa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4.打造智慧税务，提升精准服务水平 </w:t>
            </w:r>
          </w:p>
        </w:tc>
        <w:tc>
          <w:tcPr>
            <w:tcW w:w="128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295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940" w:type="dxa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  <w:r>
              <w:rPr>
                <w:rFonts w:ascii="仿宋" w:hAnsi="仿宋" w:eastAsia="仿宋"/>
                <w:sz w:val="24"/>
              </w:rPr>
              <w:t>.</w:t>
            </w:r>
            <w:r>
              <w:rPr>
                <w:rFonts w:hint="eastAsia" w:ascii="仿宋" w:hAnsi="仿宋" w:eastAsia="仿宋"/>
                <w:sz w:val="24"/>
              </w:rPr>
              <w:t>国外优化税收营商环境经验借鉴</w:t>
            </w:r>
          </w:p>
        </w:tc>
        <w:tc>
          <w:tcPr>
            <w:tcW w:w="128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295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940" w:type="dxa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6.学员论坛：交流优化税收营商环境经验</w:t>
            </w:r>
          </w:p>
        </w:tc>
        <w:tc>
          <w:tcPr>
            <w:tcW w:w="128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295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研讨式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940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  <w:r>
              <w:rPr>
                <w:rFonts w:ascii="仿宋" w:hAnsi="仿宋" w:eastAsia="仿宋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</w:rPr>
              <w:t>现场教学：构建优质高效智能服务体系，全方位提高税务服务能力——沙河口区税务局智慧税务大厅参观与学习</w:t>
            </w:r>
          </w:p>
        </w:tc>
        <w:tc>
          <w:tcPr>
            <w:tcW w:w="128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0.5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295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体验式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43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非课程环节（2）天</w:t>
            </w:r>
          </w:p>
        </w:tc>
        <w:tc>
          <w:tcPr>
            <w:tcW w:w="3940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.</w:t>
            </w:r>
            <w:r>
              <w:rPr>
                <w:rFonts w:hint="eastAsia" w:ascii="仿宋" w:hAnsi="仿宋" w:eastAsia="仿宋"/>
                <w:sz w:val="24"/>
              </w:rPr>
              <w:t>报到、返程</w:t>
            </w:r>
          </w:p>
        </w:tc>
        <w:tc>
          <w:tcPr>
            <w:tcW w:w="128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总务处</w:t>
            </w:r>
          </w:p>
        </w:tc>
        <w:tc>
          <w:tcPr>
            <w:tcW w:w="1295" w:type="dxa"/>
            <w:tcBorders>
              <w:lef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4" w:type="dxa"/>
            <w:gridSpan w:val="2"/>
            <w:tcBorders>
              <w:bottom w:val="single" w:color="auto" w:sz="12" w:space="0"/>
            </w:tcBorders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合计</w:t>
            </w:r>
          </w:p>
        </w:tc>
        <w:tc>
          <w:tcPr>
            <w:tcW w:w="4284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7天</w:t>
            </w:r>
          </w:p>
        </w:tc>
      </w:tr>
    </w:tbl>
    <w:p>
      <w:pPr>
        <w:snapToGrid w:val="0"/>
        <w:spacing w:line="360" w:lineRule="auto"/>
        <w:ind w:firstLine="630" w:firstLineChars="196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9B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2025-01-06T08:14:31Z</dcterms:created>
  <dc:creator>Administrator</dc:creator>
  <cp:lastModifiedBy>Administrator</cp:lastModifiedBy>
  <dcterms:modified xsi:type="dcterms:W3CDTF">2025-01-06T08:14:43Z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